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</w:rPr>
        <w:t xml:space="preserve">Textbausteine GARAN-Label – Onlineshop und Sets</w:t>
      </w:r>
    </w:p>
    <w:p>
      <w:pPr>
        <w:spacing w:after="140"/>
      </w:pPr>
      <w:r>
        <w:rPr>
          <w:rFonts w:ascii="Arial" w:cs="Arial" w:eastAsia="Arial" w:hAnsi="Arial"/>
        </w:rPr>
        <w:t xml:space="preserve">Diese Texte stehen immer </w:t>
      </w:r>
      <w:r>
        <w:rPr>
          <w:rFonts w:ascii="Arial" w:cs="Arial" w:eastAsia="Arial" w:hAnsi="Arial"/>
          <w:b/>
          <w:bCs/>
        </w:rPr>
        <w:t xml:space="preserve">neben</w:t>
      </w:r>
      <w:r>
        <w:rPr>
          <w:rFonts w:ascii="Arial" w:cs="Arial" w:eastAsia="Arial" w:hAnsi="Arial"/>
        </w:rPr>
        <w:t xml:space="preserve"> dem GARAN-Label, nie darauf; auf dem Label selbst darf kein Text ergänzt werden. Werte in [ ] anpassen.</w:t>
      </w:r>
    </w:p>
    <w:p>
      <w:pPr>
        <w:pStyle w:val="Heading2"/>
      </w:pPr>
      <w:r>
        <w:rPr>
          <w:rFonts w:ascii="Arial" w:cs="Arial" w:eastAsia="Arial" w:hAnsi="Arial"/>
        </w:rPr>
        <w:t xml:space="preserve">A. Hängeetikett-Rückseite / Beileger (Set)</w:t>
      </w:r>
    </w:p>
    <w:p>
      <w:pPr>
        <w:spacing w:after="140"/>
      </w:pPr>
      <w:r>
        <w:rPr>
          <w:rFonts w:ascii="Arial" w:cs="Arial" w:eastAsia="Arial" w:hAnsi="Arial"/>
          <w:b/>
          <w:bCs/>
        </w:rPr>
        <w:t xml:space="preserve">Garantie in diesem Set</w:t>
      </w:r>
      <w:r>
        <w:rPr>
          <w:rFonts w:ascii="Arial" w:cs="Arial" w:eastAsia="Arial" w:hAnsi="Arial"/>
        </w:rPr>
        <w:t xml:space="preserve"> – </w:t>
      </w:r>
      <w:r>
        <w:rPr>
          <w:rFonts w:ascii="Arial" w:cs="Arial" w:eastAsia="Arial" w:hAnsi="Arial"/>
          <w:b/>
          <w:bCs/>
        </w:rPr>
        <w:t xml:space="preserve">Schulranzen [Modell]:</w:t>
      </w:r>
      <w:r>
        <w:rPr>
          <w:rFonts w:ascii="Arial" w:cs="Arial" w:eastAsia="Arial" w:hAnsi="Arial"/>
        </w:rPr>
        <w:t xml:space="preserve"> 4 Jahre Herstellergarantie (Haltbarkeitsgarantie) ab Kaufdatum – für Sie kostenlos. </w:t>
      </w:r>
      <w:r>
        <w:rPr>
          <w:rFonts w:ascii="Arial" w:cs="Arial" w:eastAsia="Arial" w:hAnsi="Arial"/>
          <w:b/>
          <w:bCs/>
        </w:rPr>
        <w:t xml:space="preserve">Weitere Set-Bestandteile</w:t>
      </w:r>
      <w:r>
        <w:rPr>
          <w:rFonts w:ascii="Arial" w:cs="Arial" w:eastAsia="Arial" w:hAnsi="Arial"/>
        </w:rPr>
        <w:t xml:space="preserve"> (z. B. Sportbeutel, Federmappe, Schlamperrolle, Brotdose, Trinkflasche, McAddy): nicht Teil der Herstellergarantie; hier gilt die gesetzliche Gewährleistung von 2 Jahren. Ihre gesetzlichen Gewährleistungsrechte gegenüber dem Verkäufer bestehen in jedem Fall kostenlos und werden durch die Garantie nicht eingeschränkt. Garantiegeber: CADEJU GmbH, Ruhrallee 191, 45136 Essen · Garantiebedingungen: www.mcneill.de/pages/garantie</w:t>
      </w:r>
    </w:p>
    <w:p>
      <w:pPr>
        <w:pStyle w:val="Heading2"/>
      </w:pPr>
      <w:r>
        <w:rPr>
          <w:rFonts w:ascii="Arial" w:cs="Arial" w:eastAsia="Arial" w:hAnsi="Arial"/>
        </w:rPr>
        <w:t xml:space="preserve">B. Produktseite – Schulranzen-Set</w:t>
      </w:r>
    </w:p>
    <w:p>
      <w:pPr>
        <w:spacing w:after="140"/>
      </w:pPr>
      <w:r>
        <w:rPr>
          <w:rFonts w:ascii="Arial" w:cs="Arial" w:eastAsia="Arial" w:hAnsi="Arial"/>
          <w:b/>
          <w:bCs/>
        </w:rPr>
        <w:t xml:space="preserve">Garantie:</w:t>
      </w:r>
      <w:r>
        <w:rPr>
          <w:rFonts w:ascii="Arial" w:cs="Arial" w:eastAsia="Arial" w:hAnsi="Arial"/>
        </w:rPr>
        <w:t xml:space="preserve"> 4 Jahre Herstellergarantie (Haltbarkeitsgarantie) auf den Schulranzen [Modell], kostenlos ab Kaufdatum. Für das übrige Set-Zubehör ([Aufzählung]) gilt die gesetzliche Gewährleistung von 2 Jahren. Ihre gesetzlichen Gewährleistungsrechte bleiben unberührt. Garantiebedingungen · Mehr zum EU-GARAN-Label (europa.eu/youreurope/commercial-guarantee-durability)</w:t>
      </w:r>
    </w:p>
    <w:p>
      <w:pPr>
        <w:pStyle w:val="Heading2"/>
      </w:pPr>
      <w:r>
        <w:rPr>
          <w:rFonts w:ascii="Arial" w:cs="Arial" w:eastAsia="Arial" w:hAnsi="Arial"/>
        </w:rPr>
        <w:t xml:space="preserve">C. Produktseite – Schulranzen einzeln</w:t>
      </w:r>
    </w:p>
    <w:p>
      <w:pPr>
        <w:spacing w:after="140"/>
      </w:pPr>
      <w:r>
        <w:rPr>
          <w:rFonts w:ascii="Arial" w:cs="Arial" w:eastAsia="Arial" w:hAnsi="Arial"/>
          <w:b/>
          <w:bCs/>
        </w:rPr>
        <w:t xml:space="preserve">Garantie:</w:t>
      </w:r>
      <w:r>
        <w:rPr>
          <w:rFonts w:ascii="Arial" w:cs="Arial" w:eastAsia="Arial" w:hAnsi="Arial"/>
        </w:rPr>
        <w:t xml:space="preserve"> 4 Jahre Herstellergarantie (Haltbarkeitsgarantie) auf den gesamten Schulranzen [Modell], kostenlos ab Kaufdatum. Ihre gesetzlichen Gewährleistungsrechte bleiben unberührt. Garantiebedingungen · Mehr zum EU-GARAN-Label</w:t>
      </w:r>
    </w:p>
    <w:p>
      <w:pPr>
        <w:pStyle w:val="Heading2"/>
      </w:pPr>
      <w:r>
        <w:rPr>
          <w:rFonts w:ascii="Arial" w:cs="Arial" w:eastAsia="Arial" w:hAnsi="Arial"/>
        </w:rPr>
        <w:t xml:space="preserve">D. Kurztext direkt am Label / beim Preis (Set)</w:t>
      </w:r>
    </w:p>
    <w:p>
      <w:pPr>
        <w:spacing w:after="140"/>
      </w:pPr>
      <w:r>
        <w:rPr>
          <w:rFonts w:ascii="Arial" w:cs="Arial" w:eastAsia="Arial" w:hAnsi="Arial"/>
        </w:rPr>
        <w:t xml:space="preserve">4 Jahre Herstellergarantie nur auf den Schulranzen · Set-Zubehör: 2 Jahre gesetzliche Gewährleistung</w:t>
      </w:r>
    </w:p>
    <w:p>
      <w:pPr>
        <w:pStyle w:val="Heading2"/>
      </w:pPr>
      <w:r>
        <w:rPr>
          <w:rFonts w:ascii="Arial" w:cs="Arial" w:eastAsia="Arial" w:hAnsi="Arial"/>
        </w:rPr>
        <w:t xml:space="preserve">E. Taschen, Schreibgeräte, Hefte, Zubehör einzeln</w:t>
      </w:r>
    </w:p>
    <w:p>
      <w:pPr>
        <w:spacing w:after="140"/>
      </w:pPr>
      <w:r>
        <w:rPr>
          <w:rFonts w:ascii="Arial" w:cs="Arial" w:eastAsia="Arial" w:hAnsi="Arial"/>
        </w:rPr>
        <w:t xml:space="preserve">Kein Garantietext und kein GARAN-Label. Es gilt die gesetzliche Gewährleistung von 2 Jahren; der shopweite EU-Gewährleistungshinweis deckt das ab.</w:t>
      </w:r>
    </w:p>
    <w:p>
      <w:pPr>
        <w:pStyle w:val="Heading2"/>
      </w:pPr>
      <w:r>
        <w:rPr>
          <w:rFonts w:ascii="Arial" w:cs="Arial" w:eastAsia="Arial" w:hAnsi="Arial"/>
        </w:rPr>
        <w:t xml:space="preserve">F. Übrige McNeill-Schulranzen (derzeit nicht ausgelobt)</w:t>
      </w:r>
    </w:p>
    <w:p>
      <w:pPr>
        <w:spacing w:after="140"/>
      </w:pPr>
      <w:r>
        <w:rPr>
          <w:rFonts w:ascii="Arial" w:cs="Arial" w:eastAsia="Arial" w:hAnsi="Arial"/>
        </w:rPr>
        <w:t xml:space="preserve">Kein GARAN-Label und keine Aussage „4 Jahre Garantie“ für TENERIS, BASIC, ERGO COMPLETE. Es gilt die gesetzliche Gewährleistung von 2 Jahren; der shopweite EU-Gewährleistungshinweis deckt das ab.</w:t>
      </w:r>
    </w:p>
    <w:p>
      <w:pPr>
        <w:pStyle w:val="Heading2"/>
      </w:pPr>
      <w:r>
        <w:rPr>
          <w:rFonts w:ascii="Arial" w:cs="Arial" w:eastAsia="Arial" w:hAnsi="Arial"/>
        </w:rPr>
        <w:t xml:space="preserve">G. Link-Text Gewährleistungshinweis (shopweit)</w:t>
      </w:r>
    </w:p>
    <w:p>
      <w:pPr>
        <w:spacing w:after="140"/>
      </w:pPr>
      <w:r>
        <w:rPr>
          <w:rFonts w:ascii="Arial" w:cs="Arial" w:eastAsia="Arial" w:hAnsi="Arial"/>
        </w:rPr>
        <w:t xml:space="preserve">„Ihre gesetzlichen Gewährleistungsrechte“ → öffnet den EU-Hinweis; Ziel: europa.eu/youreurope/garantien</w:t>
      </w:r>
    </w:p>
    <w:p>
      <w:pPr>
        <w:spacing w:after="140"/>
      </w:pPr>
      <w:r>
        <w:rPr>
          <w:rFonts w:ascii="Arial" w:cs="Arial" w:eastAsia="Arial" w:hAnsi="Arial"/>
        </w:rPr>
        <w:t xml:space="preserve">Stand: Oktober 2026 · keine Rechtsberatung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/>
      <w:outlineLvl w:val="0"/>
    </w:pPr>
    <w:rPr>
      <w:rFonts w:ascii="Arial" w:cs="Arial" w:eastAsia="Arial" w:hAnsi="Arial"/>
      <w:b/>
      <w:bCs/>
      <w:color w:val="1F3A93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20"/>
      <w:outlineLvl w:val="1"/>
    </w:pPr>
    <w:rPr>
      <w:rFonts w:ascii="Arial" w:cs="Arial" w:eastAsia="Arial" w:hAnsi="Arial"/>
      <w:b/>
      <w:bCs/>
      <w:color w:val="1F3A93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endnotes" Target="endnotes.xml"/><Relationship Id="rId9" Type="http://schemas.openxmlformats.org/officeDocument/2006/relationships/customXml" Target="../customXml/item2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06822C027B0E47A6223DEDF5C80DBF" ma:contentTypeVersion="14" ma:contentTypeDescription="Ein neues Dokument erstellen." ma:contentTypeScope="" ma:versionID="8d431c2b34a2eeab1782e076c5e16b1a">
  <xsd:schema xmlns:xsd="http://www.w3.org/2001/XMLSchema" xmlns:xs="http://www.w3.org/2001/XMLSchema" xmlns:p="http://schemas.microsoft.com/office/2006/metadata/properties" xmlns:ns2="208cc27d-c017-4090-98bd-dd513e3b4491" xmlns:ns3="337942ea-83ca-4e7f-bf3c-de4bfe78ec65" targetNamespace="http://schemas.microsoft.com/office/2006/metadata/properties" ma:root="true" ma:fieldsID="b2650f399ef7933d83b3b44180cdfccc" ns2:_="" ns3:_="">
    <xsd:import namespace="208cc27d-c017-4090-98bd-dd513e3b4491"/>
    <xsd:import namespace="337942ea-83ca-4e7f-bf3c-de4bfe78ec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c27d-c017-4090-98bd-dd513e3b4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2336784-5de7-435e-8b68-08204e1183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942ea-83ca-4e7f-bf3c-de4bfe78ec6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9299ef0-4022-4f0e-839e-7966db8127fd}" ma:internalName="TaxCatchAll" ma:showField="CatchAllData" ma:web="337942ea-83ca-4e7f-bf3c-de4bfe78ec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8cc27d-c017-4090-98bd-dd513e3b4491">
      <Terms xmlns="http://schemas.microsoft.com/office/infopath/2007/PartnerControls"/>
    </lcf76f155ced4ddcb4097134ff3c332f>
    <TaxCatchAll xmlns="337942ea-83ca-4e7f-bf3c-de4bfe78ec65" xsi:nil="true"/>
  </documentManagement>
</p:properties>
</file>

<file path=customXml/itemProps1.xml><?xml version="1.0" encoding="utf-8"?>
<ds:datastoreItem xmlns:ds="http://schemas.openxmlformats.org/officeDocument/2006/customXml" ds:itemID="{ED1D4F11-F9C5-4B06-BCD7-191D6B548FEC}"/>
</file>

<file path=customXml/itemProps2.xml><?xml version="1.0" encoding="utf-8"?>
<ds:datastoreItem xmlns:ds="http://schemas.openxmlformats.org/officeDocument/2006/customXml" ds:itemID="{91CF6C0B-2967-43DF-AEAA-29AC38540B93}"/>
</file>

<file path=customXml/itemProps3.xml><?xml version="1.0" encoding="utf-8"?>
<ds:datastoreItem xmlns:ds="http://schemas.openxmlformats.org/officeDocument/2006/customXml" ds:itemID="{E7A66962-3D8E-4BAF-92D8-C1583AABC6A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2026-11-02T10:22:39Z</dcterms:created>
  <dcterms:modified xsi:type="dcterms:W3CDTF">2026-11-02T10:22:39Z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0x010100F606822C027B0E47A6223DEDF5C80DBF</vt:lpwstr>
  </property>
</Properties>
</file>